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06DF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1DB3">
        <w:fldChar w:fldCharType="begin"/>
      </w:r>
      <w:r w:rsidR="00F01DB3">
        <w:instrText xml:space="preserve"> DOCPROPERTY  TSG/WGRef  \* MERGEFORMAT </w:instrText>
      </w:r>
      <w:r w:rsidR="00F01DB3">
        <w:fldChar w:fldCharType="separate"/>
      </w:r>
      <w:r w:rsidR="003609EF">
        <w:rPr>
          <w:b/>
          <w:noProof/>
          <w:sz w:val="24"/>
        </w:rPr>
        <w:t>SA5</w:t>
      </w:r>
      <w:r w:rsidR="00F0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1DB3">
        <w:fldChar w:fldCharType="begin"/>
      </w:r>
      <w:r w:rsidR="00F01DB3">
        <w:instrText xml:space="preserve"> DOCPROPERTY  MtgSeq  \* MERGEFORMAT </w:instrText>
      </w:r>
      <w:r w:rsidR="00F01DB3">
        <w:fldChar w:fldCharType="separate"/>
      </w:r>
      <w:r w:rsidR="00EB09B7" w:rsidRPr="00EB09B7">
        <w:rPr>
          <w:b/>
          <w:noProof/>
          <w:sz w:val="24"/>
        </w:rPr>
        <w:t>158</w:t>
      </w:r>
      <w:r w:rsidR="00F01DB3">
        <w:rPr>
          <w:b/>
          <w:noProof/>
          <w:sz w:val="24"/>
        </w:rPr>
        <w:fldChar w:fldCharType="end"/>
      </w:r>
      <w:r w:rsidR="00F01DB3">
        <w:fldChar w:fldCharType="begin"/>
      </w:r>
      <w:r w:rsidR="00F01DB3">
        <w:instrText xml:space="preserve"> DOCPROPERTY  MtgTitle  \* MERGEFORMAT </w:instrText>
      </w:r>
      <w:r w:rsidR="00F01DB3">
        <w:fldChar w:fldCharType="separate"/>
      </w:r>
      <w:r w:rsidR="00F01DB3">
        <w:fldChar w:fldCharType="end"/>
      </w:r>
      <w:r>
        <w:rPr>
          <w:b/>
          <w:i/>
          <w:noProof/>
          <w:sz w:val="28"/>
        </w:rPr>
        <w:tab/>
      </w:r>
      <w:r w:rsidR="00F01DB3">
        <w:fldChar w:fldCharType="begin"/>
      </w:r>
      <w:r w:rsidR="00F01DB3">
        <w:instrText xml:space="preserve"> DOCPROPERTY  Tdoc#  \* MERGEFORMAT </w:instrText>
      </w:r>
      <w:r w:rsidR="00F01DB3">
        <w:fldChar w:fldCharType="separate"/>
      </w:r>
      <w:r w:rsidR="000A3AFE" w:rsidRPr="00E13F3D">
        <w:rPr>
          <w:b/>
          <w:i/>
          <w:noProof/>
          <w:sz w:val="28"/>
        </w:rPr>
        <w:t>S5-246</w:t>
      </w:r>
      <w:r w:rsidR="000A3AFE">
        <w:rPr>
          <w:b/>
          <w:i/>
          <w:noProof/>
          <w:sz w:val="28"/>
        </w:rPr>
        <w:t>984</w:t>
      </w:r>
      <w:r w:rsidR="00F01DB3">
        <w:rPr>
          <w:b/>
          <w:i/>
          <w:noProof/>
          <w:sz w:val="28"/>
        </w:rPr>
        <w:fldChar w:fldCharType="end"/>
      </w:r>
    </w:p>
    <w:p w14:paraId="7CB45193" w14:textId="53CABCD4" w:rsidR="001E41F3" w:rsidRDefault="00F01D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  <w:r w:rsidR="00400678">
        <w:rPr>
          <w:b/>
          <w:noProof/>
          <w:sz w:val="24"/>
        </w:rPr>
        <w:t xml:space="preserve">        </w:t>
      </w:r>
      <w:r w:rsidR="00400678">
        <w:rPr>
          <w:b/>
          <w:noProof/>
          <w:sz w:val="24"/>
        </w:rPr>
        <w:tab/>
      </w:r>
      <w:r w:rsidR="0040067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01D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01DB3" w:rsidP="00C9502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BAF067" w:rsidR="001E41F3" w:rsidRPr="00410371" w:rsidRDefault="00C950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95026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01D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E99B88" w:rsidR="00F25D98" w:rsidRDefault="00400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01D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32.240 Correction on N107 and N108 for MVNO Charging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638BF2" w:rsidR="001E41F3" w:rsidRDefault="00F01D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Amdocs</w:t>
            </w:r>
            <w:r>
              <w:rPr>
                <w:noProof/>
              </w:rPr>
              <w:fldChar w:fldCharType="end"/>
            </w:r>
            <w:r w:rsidR="007C333F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48B615" w:rsidR="001E41F3" w:rsidRDefault="00CB58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01DB3">
              <w:fldChar w:fldCharType="begin"/>
            </w:r>
            <w:r w:rsidR="00F01DB3">
              <w:instrText xml:space="preserve"> DOCPROPERTY  SourceIfTsg  \* MERGEFORMAT </w:instrText>
            </w:r>
            <w:r w:rsidR="00F01DB3">
              <w:fldChar w:fldCharType="separate"/>
            </w:r>
            <w:r w:rsidR="00F01DB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01D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CHRACHF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01D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01D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01D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319FA5" w:rsidR="001E41F3" w:rsidRDefault="00400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N107 and N108 definitions are ambiguous and lack clarity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033E45" w:rsidR="001E41F3" w:rsidRDefault="00400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N107 and N108 reference point definitions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258768" w:rsidR="001E41F3" w:rsidRDefault="00400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can be confusion on the implementation of N107 or N108 reference points between CHF and consumers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BA3DBB" w:rsidR="001E41F3" w:rsidRDefault="00D76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G.1</w:t>
            </w:r>
            <w:r w:rsidR="00BC487F">
              <w:rPr>
                <w:noProof/>
              </w:rPr>
              <w:t>, G.2.4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5F4B6" w:rsidR="001E41F3" w:rsidRDefault="00400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19D2CA" w:rsidR="001E41F3" w:rsidRDefault="00400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B88625" w:rsidR="001E41F3" w:rsidRDefault="00400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C9A37" w14:textId="20F399BB" w:rsidR="000A3AFE" w:rsidRDefault="000A3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S5-246522</w:t>
            </w:r>
          </w:p>
          <w:p w14:paraId="6ACA4173" w14:textId="055D9DD5" w:rsidR="008863B9" w:rsidRDefault="00400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S5-245562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4D39" w:rsidRPr="00F90067" w14:paraId="09F78A18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9D634F" w14:textId="77777777" w:rsidR="00C84D39" w:rsidRPr="00F90067" w:rsidRDefault="00C84D39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8797DA0" w14:textId="77777777" w:rsidR="00C84D39" w:rsidRDefault="00C84D39" w:rsidP="00C84D39"/>
    <w:p w14:paraId="76C68C74" w14:textId="77777777" w:rsidR="00C84D39" w:rsidRDefault="00C84D39">
      <w:pPr>
        <w:rPr>
          <w:noProof/>
        </w:rPr>
      </w:pPr>
    </w:p>
    <w:p w14:paraId="09AEEB44" w14:textId="77777777" w:rsidR="0032773E" w:rsidRDefault="0032773E" w:rsidP="0032773E">
      <w:pPr>
        <w:pStyle w:val="Heading8"/>
      </w:pPr>
      <w:bookmarkStart w:id="1" w:name="_Toc153790721"/>
      <w:bookmarkStart w:id="2" w:name="_Toc153790999"/>
      <w:bookmarkStart w:id="3" w:name="_Toc155275961"/>
      <w:bookmarkStart w:id="4" w:name="_Toc155276483"/>
      <w:bookmarkStart w:id="5" w:name="_Toc155276946"/>
      <w:bookmarkStart w:id="6" w:name="_Toc172015291"/>
      <w:r>
        <w:rPr>
          <w:lang w:bidi="ar-IQ"/>
        </w:rPr>
        <w:t>Annex G (informative):</w:t>
      </w:r>
      <w:bookmarkEnd w:id="1"/>
      <w:bookmarkEnd w:id="2"/>
      <w:bookmarkEnd w:id="3"/>
      <w:bookmarkEnd w:id="4"/>
      <w:bookmarkEnd w:id="5"/>
      <w:r>
        <w:rPr>
          <w:lang w:bidi="ar-IQ"/>
        </w:rPr>
        <w:br/>
      </w:r>
      <w:r w:rsidRPr="00094A99">
        <w:t>Business to Business</w:t>
      </w:r>
      <w:r>
        <w:t xml:space="preserve"> (B2B)</w:t>
      </w:r>
      <w:r w:rsidRPr="00094A99">
        <w:t xml:space="preserve"> </w:t>
      </w:r>
      <w:r>
        <w:t>c</w:t>
      </w:r>
      <w:r w:rsidRPr="00094A99">
        <w:t>harging</w:t>
      </w:r>
      <w:r>
        <w:t xml:space="preserve"> architecture and principles</w:t>
      </w:r>
      <w:bookmarkEnd w:id="6"/>
    </w:p>
    <w:p w14:paraId="168456AA" w14:textId="77777777" w:rsidR="0032773E" w:rsidRDefault="0032773E" w:rsidP="0032773E">
      <w:pPr>
        <w:pStyle w:val="Heading1"/>
        <w:rPr>
          <w:lang w:val="pt-BR"/>
        </w:rPr>
      </w:pPr>
      <w:bookmarkStart w:id="7" w:name="_Toc172015292"/>
      <w:r>
        <w:rPr>
          <w:lang w:val="pt-BR" w:eastAsia="zh-CN"/>
        </w:rPr>
        <w:t>G</w:t>
      </w:r>
      <w:r>
        <w:rPr>
          <w:lang w:val="pt-BR"/>
        </w:rPr>
        <w:t>.1</w:t>
      </w:r>
      <w:r>
        <w:rPr>
          <w:lang w:val="pt-BR"/>
        </w:rPr>
        <w:tab/>
        <w:t>General</w:t>
      </w:r>
      <w:bookmarkEnd w:id="7"/>
    </w:p>
    <w:p w14:paraId="6DFD6BC1" w14:textId="77777777" w:rsidR="0032773E" w:rsidRDefault="0032773E" w:rsidP="0032773E">
      <w:pPr>
        <w:rPr>
          <w:lang w:eastAsia="zh-CN"/>
        </w:rPr>
      </w:pPr>
      <w:r>
        <w:rPr>
          <w:lang w:eastAsia="zh-CN"/>
        </w:rPr>
        <w:t xml:space="preserve">The present annex contains the business to business (B2B) charging principles and architectures. </w:t>
      </w:r>
    </w:p>
    <w:p w14:paraId="2E1BCD91" w14:textId="77777777" w:rsidR="0032773E" w:rsidRDefault="0032773E" w:rsidP="0032773E">
      <w:pPr>
        <w:rPr>
          <w:ins w:id="8" w:author="MG_review" w:date="2024-11-20T22:09:00Z"/>
          <w:lang w:eastAsia="zh-CN"/>
        </w:rPr>
      </w:pPr>
      <w:r w:rsidRPr="003B3E34">
        <w:rPr>
          <w:lang w:eastAsia="zh-CN"/>
        </w:rPr>
        <w:t xml:space="preserve">The </w:t>
      </w:r>
      <w:r>
        <w:rPr>
          <w:lang w:eastAsia="zh-CN"/>
        </w:rPr>
        <w:t xml:space="preserve">B2B describes a type of business relationship in which businesses provide goods or services to other businesses. </w:t>
      </w:r>
    </w:p>
    <w:p w14:paraId="595A7565" w14:textId="77777777" w:rsidR="00F01DB3" w:rsidRDefault="00F01DB3" w:rsidP="00F01DB3">
      <w:pPr>
        <w:rPr>
          <w:ins w:id="9" w:author="MG" w:date="2024-11-22T10:22:00Z"/>
          <w:lang w:eastAsia="zh-CN"/>
        </w:rPr>
      </w:pPr>
      <w:ins w:id="10" w:author="MG" w:date="2024-11-22T10:22:00Z">
        <w:r>
          <w:rPr>
            <w:lang w:eastAsia="zh-CN"/>
          </w:rPr>
          <w:t>If the business relationship is for roaming or MVNO scenario, then the interaction between B-CHF and C-CHF uses N107 reference point as described in clause G.2.4, else it uses N108 reference point as described in clause G.2.3</w:t>
        </w:r>
      </w:ins>
    </w:p>
    <w:p w14:paraId="39C8F9C5" w14:textId="77777777" w:rsidR="00BC487F" w:rsidRPr="0032773E" w:rsidRDefault="00BC487F" w:rsidP="00BC487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487F" w:rsidRPr="00F90067" w14:paraId="49C8451E" w14:textId="77777777" w:rsidTr="00BD31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22D813" w14:textId="2B7D1BEE" w:rsidR="00BC487F" w:rsidRPr="00F90067" w:rsidRDefault="00BC487F" w:rsidP="00BD31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6A722657" w14:textId="77777777" w:rsidR="00BC487F" w:rsidRDefault="00BC487F" w:rsidP="00C84D39">
      <w:pPr>
        <w:rPr>
          <w:noProof/>
        </w:rPr>
      </w:pPr>
    </w:p>
    <w:p w14:paraId="02A26906" w14:textId="77777777" w:rsidR="00BC487F" w:rsidRDefault="00BC487F" w:rsidP="00C84D39">
      <w:pPr>
        <w:rPr>
          <w:noProof/>
        </w:rPr>
      </w:pPr>
    </w:p>
    <w:p w14:paraId="550747A5" w14:textId="77777777" w:rsidR="00BC487F" w:rsidRPr="00791542" w:rsidRDefault="00BC487F" w:rsidP="00BC487F">
      <w:pPr>
        <w:pStyle w:val="Heading2"/>
        <w:rPr>
          <w:lang w:eastAsia="zh-CN"/>
        </w:rPr>
      </w:pPr>
      <w:bookmarkStart w:id="11" w:name="_Toc172015297"/>
      <w:r>
        <w:rPr>
          <w:lang w:eastAsia="zh-CN"/>
        </w:rPr>
        <w:t>G</w:t>
      </w:r>
      <w:r w:rsidRPr="00791542">
        <w:rPr>
          <w:lang w:eastAsia="zh-CN"/>
        </w:rPr>
        <w:t>.2.</w:t>
      </w:r>
      <w:r>
        <w:rPr>
          <w:lang w:eastAsia="zh-CN"/>
        </w:rPr>
        <w:t>4</w:t>
      </w:r>
      <w:r w:rsidRPr="00791542">
        <w:rPr>
          <w:lang w:eastAsia="zh-CN"/>
        </w:rPr>
        <w:tab/>
        <w:t xml:space="preserve">B2B charging architecture and references with </w:t>
      </w:r>
      <w:r>
        <w:rPr>
          <w:lang w:eastAsia="zh-CN"/>
        </w:rPr>
        <w:t>B-</w:t>
      </w:r>
      <w:r w:rsidRPr="00791542">
        <w:rPr>
          <w:lang w:eastAsia="zh-CN"/>
        </w:rPr>
        <w:t xml:space="preserve">CHF and </w:t>
      </w:r>
      <w:r>
        <w:rPr>
          <w:lang w:eastAsia="zh-CN"/>
        </w:rPr>
        <w:t>C-</w:t>
      </w:r>
      <w:r w:rsidRPr="00791542">
        <w:rPr>
          <w:lang w:eastAsia="zh-CN"/>
        </w:rPr>
        <w:t>CHF</w:t>
      </w:r>
      <w:bookmarkEnd w:id="11"/>
    </w:p>
    <w:p w14:paraId="135473B0" w14:textId="77777777" w:rsidR="00BC487F" w:rsidRPr="00791542" w:rsidRDefault="00BC487F" w:rsidP="00BC487F">
      <w:pPr>
        <w:rPr>
          <w:lang w:eastAsia="zh-CN"/>
        </w:rPr>
      </w:pPr>
      <w:r w:rsidRPr="00791542">
        <w:rPr>
          <w:lang w:eastAsia="zh-CN"/>
        </w:rPr>
        <w:t>In the B2B charging architecture where the NF (CTF) have direct B-CHF interaction and where the B-CHF interact with the C-CHF</w:t>
      </w:r>
      <w:r>
        <w:rPr>
          <w:lang w:eastAsia="zh-CN"/>
        </w:rPr>
        <w:t xml:space="preserve"> using N107 reference point</w:t>
      </w:r>
      <w:r w:rsidRPr="00791542">
        <w:rPr>
          <w:lang w:eastAsia="zh-CN"/>
        </w:rPr>
        <w:t>, the charging information collected by the NF (CTF) is per consumer and</w:t>
      </w:r>
      <w:r w:rsidRPr="00791542">
        <w:t xml:space="preserve"> used for both B2C and B2B charging.</w:t>
      </w:r>
    </w:p>
    <w:p w14:paraId="29E6EC3F" w14:textId="77777777" w:rsidR="00BC487F" w:rsidRPr="00791542" w:rsidRDefault="00BC487F" w:rsidP="00BC487F">
      <w:pPr>
        <w:rPr>
          <w:lang w:eastAsia="zh-CN"/>
        </w:rPr>
      </w:pPr>
      <w:r w:rsidRPr="00791542">
        <w:rPr>
          <w:lang w:eastAsia="zh-CN"/>
        </w:rPr>
        <w:t xml:space="preserve">The related NF(s) and the corresponding references for the B2B charging with </w:t>
      </w:r>
      <w:r w:rsidRPr="00791542">
        <w:t xml:space="preserve">B-CHF, where the B-CHF interacts with the </w:t>
      </w:r>
      <w:r w:rsidRPr="00791542">
        <w:rPr>
          <w:lang w:eastAsia="zh-CN"/>
        </w:rPr>
        <w:t>C-CHF include, but not limited to:</w:t>
      </w:r>
    </w:p>
    <w:p w14:paraId="1B020767" w14:textId="77777777" w:rsidR="00BC487F" w:rsidRPr="00791542" w:rsidRDefault="00BC487F" w:rsidP="00BC487F">
      <w:pPr>
        <w:pStyle w:val="B1"/>
      </w:pPr>
      <w:r w:rsidRPr="00791542">
        <w:t>-</w:t>
      </w:r>
      <w:r w:rsidRPr="00791542">
        <w:tab/>
        <w:t xml:space="preserve">5G </w:t>
      </w:r>
      <w:r>
        <w:t xml:space="preserve">data </w:t>
      </w:r>
      <w:r w:rsidRPr="00791542">
        <w:t xml:space="preserve">connectivity charging in local breakout </w:t>
      </w:r>
      <w:r>
        <w:t xml:space="preserve">roaming </w:t>
      </w:r>
      <w:r w:rsidRPr="00791542">
        <w:t xml:space="preserve">scenario, as specified in </w:t>
      </w:r>
      <w:r w:rsidRPr="00424394">
        <w:t xml:space="preserve">Figure </w:t>
      </w:r>
      <w:r>
        <w:t>4.2.6a</w:t>
      </w:r>
      <w:r w:rsidRPr="00791542">
        <w:t xml:space="preserve"> </w:t>
      </w:r>
      <w:r>
        <w:t xml:space="preserve">of </w:t>
      </w:r>
      <w:r w:rsidRPr="00791542">
        <w:t>TS 32.255 [15]</w:t>
      </w:r>
      <w:r>
        <w:t>;</w:t>
      </w:r>
    </w:p>
    <w:p w14:paraId="37E2BE14" w14:textId="77777777" w:rsidR="00BC487F" w:rsidRDefault="00BC487F" w:rsidP="00BC487F">
      <w:pPr>
        <w:pStyle w:val="B1"/>
        <w:rPr>
          <w:ins w:id="12" w:author="MG" w:date="2024-11-21T12:41:00Z"/>
        </w:rPr>
      </w:pPr>
      <w:r w:rsidRPr="00791542">
        <w:t>-</w:t>
      </w:r>
      <w:r w:rsidRPr="00791542">
        <w:tab/>
        <w:t xml:space="preserve">5G connection and mobility charging, in local breakout </w:t>
      </w:r>
      <w:r>
        <w:t xml:space="preserve">roaming </w:t>
      </w:r>
      <w:r w:rsidRPr="00791542">
        <w:t xml:space="preserve">scenario, </w:t>
      </w:r>
      <w:r>
        <w:t>as specified in Figure 4.2</w:t>
      </w:r>
      <w:r w:rsidRPr="00424394">
        <w:t>.</w:t>
      </w:r>
      <w:r>
        <w:t xml:space="preserve">2.3 of </w:t>
      </w:r>
      <w:r w:rsidRPr="00791542">
        <w:t>TS 32.256 [16]</w:t>
      </w:r>
      <w:r>
        <w:t>;</w:t>
      </w:r>
    </w:p>
    <w:p w14:paraId="62DA2792" w14:textId="00C6D5EE" w:rsidR="00751438" w:rsidRPr="00791542" w:rsidRDefault="00615C3A" w:rsidP="00BC487F">
      <w:pPr>
        <w:pStyle w:val="B1"/>
      </w:pPr>
      <w:ins w:id="13" w:author="MG" w:date="2024-11-21T12:41:00Z">
        <w:r>
          <w:t xml:space="preserve">- </w:t>
        </w:r>
      </w:ins>
      <w:ins w:id="14" w:author="MG" w:date="2024-11-21T12:42:00Z">
        <w:r w:rsidR="000C73E0">
          <w:tab/>
        </w:r>
      </w:ins>
      <w:ins w:id="15" w:author="MG" w:date="2024-11-21T12:41:00Z">
        <w:r>
          <w:t>MVNO charging scenario, as specified in Figure 4.2.</w:t>
        </w:r>
      </w:ins>
      <w:ins w:id="16" w:author="MG" w:date="2024-11-21T12:45:00Z">
        <w:r w:rsidR="00CA0B37">
          <w:t>y</w:t>
        </w:r>
      </w:ins>
      <w:ins w:id="17" w:author="MG" w:date="2024-11-21T12:41:00Z">
        <w:r>
          <w:t xml:space="preserve"> of TS 32.255 [15]</w:t>
        </w:r>
        <w:r w:rsidR="00091B0D">
          <w:t>;</w:t>
        </w:r>
      </w:ins>
    </w:p>
    <w:p w14:paraId="4515165A" w14:textId="77777777" w:rsidR="00BC487F" w:rsidRPr="0032773E" w:rsidRDefault="00BC487F" w:rsidP="00C84D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4D39" w:rsidRPr="00F90067" w14:paraId="3ECB96A8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EC998C" w14:textId="77777777" w:rsidR="00C84D39" w:rsidRPr="00F90067" w:rsidRDefault="00C84D39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35F7C2E" w14:textId="77777777" w:rsidR="00C84D39" w:rsidRPr="00F90067" w:rsidRDefault="00C84D39" w:rsidP="00C84D39"/>
    <w:p w14:paraId="212BBFB0" w14:textId="77777777" w:rsidR="00C84D39" w:rsidRDefault="00C84D39" w:rsidP="00C84D39">
      <w:pPr>
        <w:rPr>
          <w:noProof/>
        </w:rPr>
      </w:pPr>
    </w:p>
    <w:p w14:paraId="408E2322" w14:textId="77777777" w:rsidR="00C84D39" w:rsidRDefault="00C84D39">
      <w:pPr>
        <w:rPr>
          <w:noProof/>
        </w:rPr>
      </w:pPr>
    </w:p>
    <w:sectPr w:rsidR="00C84D3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75A0E" w14:textId="77777777" w:rsidR="00942D4C" w:rsidRDefault="00942D4C">
      <w:r>
        <w:separator/>
      </w:r>
    </w:p>
  </w:endnote>
  <w:endnote w:type="continuationSeparator" w:id="0">
    <w:p w14:paraId="75EBEE1C" w14:textId="77777777" w:rsidR="00942D4C" w:rsidRDefault="00942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E9DE9" w14:textId="77777777" w:rsidR="00942D4C" w:rsidRDefault="00942D4C">
      <w:r>
        <w:separator/>
      </w:r>
    </w:p>
  </w:footnote>
  <w:footnote w:type="continuationSeparator" w:id="0">
    <w:p w14:paraId="1677D7A2" w14:textId="77777777" w:rsidR="00942D4C" w:rsidRDefault="00942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_review">
    <w15:presenceInfo w15:providerId="None" w15:userId="MG_review"/>
  </w15:person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BC0"/>
    <w:rsid w:val="00070E09"/>
    <w:rsid w:val="00091B0D"/>
    <w:rsid w:val="000A3AFE"/>
    <w:rsid w:val="000A6394"/>
    <w:rsid w:val="000B7FED"/>
    <w:rsid w:val="000C038A"/>
    <w:rsid w:val="000C6598"/>
    <w:rsid w:val="000C73E0"/>
    <w:rsid w:val="000D44B3"/>
    <w:rsid w:val="00145D43"/>
    <w:rsid w:val="00192C46"/>
    <w:rsid w:val="001A08B3"/>
    <w:rsid w:val="001A12D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773E"/>
    <w:rsid w:val="003609EF"/>
    <w:rsid w:val="0036231A"/>
    <w:rsid w:val="00374DD4"/>
    <w:rsid w:val="00397DA7"/>
    <w:rsid w:val="003C1CCB"/>
    <w:rsid w:val="003E1A36"/>
    <w:rsid w:val="00400678"/>
    <w:rsid w:val="00410371"/>
    <w:rsid w:val="004242F1"/>
    <w:rsid w:val="004B75B7"/>
    <w:rsid w:val="005141D9"/>
    <w:rsid w:val="0051580D"/>
    <w:rsid w:val="00543FB6"/>
    <w:rsid w:val="00547111"/>
    <w:rsid w:val="00592D74"/>
    <w:rsid w:val="005E0BF4"/>
    <w:rsid w:val="005E2C44"/>
    <w:rsid w:val="00605C79"/>
    <w:rsid w:val="00615C3A"/>
    <w:rsid w:val="00621188"/>
    <w:rsid w:val="006257ED"/>
    <w:rsid w:val="00653DE4"/>
    <w:rsid w:val="00665C47"/>
    <w:rsid w:val="00681E63"/>
    <w:rsid w:val="00685031"/>
    <w:rsid w:val="00695808"/>
    <w:rsid w:val="006B46FB"/>
    <w:rsid w:val="006E21FB"/>
    <w:rsid w:val="00751438"/>
    <w:rsid w:val="00792342"/>
    <w:rsid w:val="007977A8"/>
    <w:rsid w:val="007B512A"/>
    <w:rsid w:val="007C2097"/>
    <w:rsid w:val="007C333F"/>
    <w:rsid w:val="007D6A07"/>
    <w:rsid w:val="007F7259"/>
    <w:rsid w:val="008040A8"/>
    <w:rsid w:val="008279FA"/>
    <w:rsid w:val="008626E7"/>
    <w:rsid w:val="00870EE7"/>
    <w:rsid w:val="008863B9"/>
    <w:rsid w:val="008A34B9"/>
    <w:rsid w:val="008A45A6"/>
    <w:rsid w:val="008D3CCC"/>
    <w:rsid w:val="008F3789"/>
    <w:rsid w:val="008F686C"/>
    <w:rsid w:val="00912878"/>
    <w:rsid w:val="009148DE"/>
    <w:rsid w:val="00923DA4"/>
    <w:rsid w:val="00941E30"/>
    <w:rsid w:val="00942D4C"/>
    <w:rsid w:val="009531B0"/>
    <w:rsid w:val="00963E06"/>
    <w:rsid w:val="0097158B"/>
    <w:rsid w:val="009741B3"/>
    <w:rsid w:val="00975807"/>
    <w:rsid w:val="009777D9"/>
    <w:rsid w:val="00991B88"/>
    <w:rsid w:val="009A0FB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2B3"/>
    <w:rsid w:val="00B67B97"/>
    <w:rsid w:val="00B75C2B"/>
    <w:rsid w:val="00B968C8"/>
    <w:rsid w:val="00BA3EC5"/>
    <w:rsid w:val="00BA51D9"/>
    <w:rsid w:val="00BB34A1"/>
    <w:rsid w:val="00BB5DFC"/>
    <w:rsid w:val="00BC487F"/>
    <w:rsid w:val="00BD279D"/>
    <w:rsid w:val="00BD6BB8"/>
    <w:rsid w:val="00C53EF5"/>
    <w:rsid w:val="00C66BA2"/>
    <w:rsid w:val="00C84D39"/>
    <w:rsid w:val="00C86F0B"/>
    <w:rsid w:val="00C870F6"/>
    <w:rsid w:val="00C907B5"/>
    <w:rsid w:val="00C95026"/>
    <w:rsid w:val="00C95985"/>
    <w:rsid w:val="00CA0B37"/>
    <w:rsid w:val="00CB5863"/>
    <w:rsid w:val="00CC5026"/>
    <w:rsid w:val="00CC68D0"/>
    <w:rsid w:val="00D03F9A"/>
    <w:rsid w:val="00D06D51"/>
    <w:rsid w:val="00D24991"/>
    <w:rsid w:val="00D50255"/>
    <w:rsid w:val="00D66520"/>
    <w:rsid w:val="00D766DB"/>
    <w:rsid w:val="00D84AE9"/>
    <w:rsid w:val="00D9124E"/>
    <w:rsid w:val="00DE34CF"/>
    <w:rsid w:val="00E13F3D"/>
    <w:rsid w:val="00E34898"/>
    <w:rsid w:val="00EB09B7"/>
    <w:rsid w:val="00EC7C33"/>
    <w:rsid w:val="00EE7D7C"/>
    <w:rsid w:val="00F01DB3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48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84D39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C84D3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605C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605C79"/>
    <w:rPr>
      <w:rFonts w:ascii="Arial" w:hAnsi="Arial"/>
      <w:sz w:val="32"/>
      <w:lang w:val="en-GB" w:eastAsia="en-US"/>
    </w:rPr>
  </w:style>
  <w:style w:type="paragraph" w:styleId="Caption">
    <w:name w:val="caption"/>
    <w:basedOn w:val="Normal"/>
    <w:next w:val="Normal"/>
    <w:qFormat/>
    <w:rsid w:val="00605C79"/>
    <w:pPr>
      <w:spacing w:before="120" w:after="120"/>
    </w:pPr>
    <w:rPr>
      <w:b/>
    </w:rPr>
  </w:style>
  <w:style w:type="paragraph" w:styleId="Revision">
    <w:name w:val="Revision"/>
    <w:hidden/>
    <w:uiPriority w:val="99"/>
    <w:semiHidden/>
    <w:rsid w:val="00605C79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773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A22ECA-6511-4A9D-A5E2-5AFBE4065CAB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A80974-1DD4-47CB-94EC-B07F6644A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85780C-35C2-4329-AB86-E261C948BC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5</cp:revision>
  <cp:lastPrinted>1900-01-01T05:00:00Z</cp:lastPrinted>
  <dcterms:created xsi:type="dcterms:W3CDTF">2024-11-21T23:15:00Z</dcterms:created>
  <dcterms:modified xsi:type="dcterms:W3CDTF">2024-11-22T15:22:00Z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S5-246522</vt:lpwstr>
  </property>
  <property fmtid="{D5CDD505-2E9C-101B-9397-08002B2CF9AE}" pid="10" name="Spec#">
    <vt:lpwstr>32.240</vt:lpwstr>
  </property>
  <property fmtid="{D5CDD505-2E9C-101B-9397-08002B2CF9AE}" pid="11" name="Cr#">
    <vt:lpwstr>0501</vt:lpwstr>
  </property>
  <property fmtid="{D5CDD505-2E9C-101B-9397-08002B2CF9AE}" pid="12" name="Revision">
    <vt:lpwstr>1</vt:lpwstr>
  </property>
  <property fmtid="{D5CDD505-2E9C-101B-9397-08002B2CF9AE}" pid="13" name="Version">
    <vt:lpwstr>18.8.0</vt:lpwstr>
  </property>
  <property fmtid="{D5CDD505-2E9C-101B-9397-08002B2CF9AE}" pid="14" name="CrTitle">
    <vt:lpwstr>Rel-18 CR 32.240 Correction on N107 and N108 for MVNO Charging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CHRACHF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